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8014"/>
      </w:tblGrid>
      <w:tr w:rsidR="00570F86" w:rsidTr="00570F86">
        <w:tc>
          <w:tcPr>
            <w:tcW w:w="2088" w:type="dxa"/>
          </w:tcPr>
          <w:p w:rsidR="00570F86" w:rsidRDefault="00C31AD7" w:rsidP="00570F86">
            <w:r w:rsidRPr="00C31AD7">
              <w:rPr>
                <w:noProof/>
              </w:rPr>
              <w:drawing>
                <wp:inline distT="0" distB="0" distL="0" distR="0" wp14:anchorId="267843CD" wp14:editId="6ECDD800">
                  <wp:extent cx="1289595" cy="1657350"/>
                  <wp:effectExtent l="0" t="0" r="0" b="0"/>
                  <wp:docPr id="1" name="Picture 1" descr="http://www.vla.org/assets/cover%20program%20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la.org/assets/cover%20program%20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59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8" w:type="dxa"/>
            <w:vAlign w:val="center"/>
          </w:tcPr>
          <w:p w:rsidR="00C31AD7" w:rsidRPr="00C31AD7" w:rsidRDefault="00C31AD7" w:rsidP="00C31AD7">
            <w:pPr>
              <w:rPr>
                <w:rFonts w:ascii="Comic Sans MS" w:hAnsi="Comic Sans MS" w:cs="Arial"/>
                <w:b/>
                <w:sz w:val="26"/>
                <w:szCs w:val="26"/>
              </w:rPr>
            </w:pPr>
            <w:r w:rsidRPr="00C31AD7">
              <w:rPr>
                <w:rFonts w:ascii="Comic Sans MS" w:hAnsi="Comic Sans MS" w:cs="Arial"/>
                <w:b/>
                <w:sz w:val="26"/>
                <w:szCs w:val="26"/>
              </w:rPr>
              <w:t>Finding what Fits: Communication Strategies at the Center of Faculty/Liaison Interaction</w:t>
            </w:r>
          </w:p>
          <w:p w:rsidR="00C31AD7" w:rsidRDefault="00C31AD7" w:rsidP="00C31AD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By Cori Strickler, Bridgewater College &amp; Anne Driscoll, George Mason University</w:t>
            </w:r>
          </w:p>
          <w:p w:rsidR="00C31AD7" w:rsidRDefault="00C31AD7" w:rsidP="00C31AD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October 22, 2015</w:t>
            </w:r>
          </w:p>
          <w:p w:rsidR="00C31AD7" w:rsidRDefault="00C31AD7" w:rsidP="00C31AD7">
            <w:pPr>
              <w:rPr>
                <w:rFonts w:ascii="Arial" w:hAnsi="Arial" w:cs="Arial"/>
                <w:sz w:val="26"/>
                <w:szCs w:val="26"/>
              </w:rPr>
            </w:pPr>
          </w:p>
          <w:p w:rsidR="00C31AD7" w:rsidRPr="00C31AD7" w:rsidRDefault="00C31AD7" w:rsidP="00C31A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 Summary</w:t>
            </w:r>
          </w:p>
          <w:p w:rsidR="00570F86" w:rsidRDefault="00570F86" w:rsidP="00570F86">
            <w:pPr>
              <w:pStyle w:val="Heading1"/>
            </w:pPr>
          </w:p>
        </w:tc>
      </w:tr>
    </w:tbl>
    <w:p w:rsidR="00570F86" w:rsidRDefault="00570F86"/>
    <w:tbl>
      <w:tblPr>
        <w:tblW w:w="0" w:type="auto"/>
        <w:tbl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single" w:sz="4" w:space="0" w:color="7E6BC9" w:themeColor="accent5"/>
          <w:insideV w:val="single" w:sz="4" w:space="0" w:color="7E6BC9" w:themeColor="accent5"/>
        </w:tblBorders>
        <w:tblLook w:val="01E0" w:firstRow="1" w:lastRow="1" w:firstColumn="1" w:lastColumn="1" w:noHBand="0" w:noVBand="0"/>
      </w:tblPr>
      <w:tblGrid>
        <w:gridCol w:w="9828"/>
      </w:tblGrid>
      <w:tr w:rsidR="00702C08" w:rsidTr="00702C08">
        <w:trPr>
          <w:cantSplit/>
          <w:trHeight w:val="432"/>
          <w:tblHeader/>
        </w:trPr>
        <w:tc>
          <w:tcPr>
            <w:tcW w:w="9828" w:type="dxa"/>
            <w:tcBorders>
              <w:top w:val="single" w:sz="4" w:space="0" w:color="4E5D3C" w:themeColor="accent2" w:themeShade="80"/>
              <w:left w:val="single" w:sz="4" w:space="0" w:color="4E5D3C" w:themeColor="accent2" w:themeShade="80"/>
              <w:bottom w:val="single" w:sz="4" w:space="0" w:color="000000" w:themeColor="text1"/>
              <w:right w:val="single" w:sz="4" w:space="0" w:color="4E5D3C" w:themeColor="accent2" w:themeShade="80"/>
            </w:tcBorders>
            <w:shd w:val="clear" w:color="auto" w:fill="457350"/>
            <w:vAlign w:val="center"/>
          </w:tcPr>
          <w:p w:rsidR="00702C08" w:rsidRPr="00C31AD7" w:rsidRDefault="00702C08" w:rsidP="00570F8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Comments</w:t>
            </w:r>
          </w:p>
        </w:tc>
      </w:tr>
    </w:tbl>
    <w:p w:rsidR="00A36D75" w:rsidRDefault="00A36D75" w:rsidP="00DA2EC7"/>
    <w:p w:rsidR="00702C08" w:rsidRDefault="009674DE" w:rsidP="00DA2EC7">
      <w:r>
        <w:t>Participants</w:t>
      </w:r>
      <w:r w:rsidR="00702C08">
        <w:t xml:space="preserve"> at this meet-up made many good suggestions on how to connect with faculty.  They included:</w:t>
      </w:r>
    </w:p>
    <w:p w:rsidR="00702C08" w:rsidRDefault="00702C08" w:rsidP="00DA2EC7"/>
    <w:p w:rsidR="00702C08" w:rsidRDefault="00702C08" w:rsidP="00702C08">
      <w:pPr>
        <w:pStyle w:val="ListParagraph"/>
        <w:numPr>
          <w:ilvl w:val="0"/>
          <w:numId w:val="11"/>
        </w:numPr>
      </w:pPr>
      <w:r>
        <w:t>Make a special effort to reach out.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>Find a cheerleader – word of mouth is an excellent way to connect with new faculty.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>Connect to faculty through social media including LinkedIn, Twitter, and Facebook.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>Connect with your campus IT people to become a presence on Blackboard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>Creating a space at your library for adjunct faculty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>One person said the created an online information literacy instruction module for their faculty members.  It is part of the onboarding process.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>Showcase faculty publications.  Make it a regularly changing display.  Let faculty know when their books are being displayed.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>Become familiar with faculty research and send them relevant articles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>Try to become involved in your departments’ hiring process.  In that way you can meet them while they are interviewing.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>Attend adjunct and/or faculty orientations.  Let them know you are there for them including specifically what you can do for them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>Start a faculty book club.  Hold it in the library.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 xml:space="preserve">See if your faculty </w:t>
      </w:r>
      <w:r w:rsidR="009674DE">
        <w:t>are on T</w:t>
      </w:r>
      <w:r>
        <w:t>witter or other social media then follow them.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>Make friends with department administrative assistants, they will let you know when new people are hired</w:t>
      </w:r>
    </w:p>
    <w:p w:rsidR="00702C08" w:rsidRDefault="00702C08" w:rsidP="00702C08">
      <w:pPr>
        <w:pStyle w:val="ListParagraph"/>
        <w:numPr>
          <w:ilvl w:val="0"/>
          <w:numId w:val="11"/>
        </w:numPr>
      </w:pPr>
      <w:r>
        <w:t xml:space="preserve">Get on </w:t>
      </w:r>
      <w:r w:rsidR="009674DE">
        <w:t>department list-serv’s</w:t>
      </w:r>
    </w:p>
    <w:p w:rsidR="002233E6" w:rsidRDefault="002233E6" w:rsidP="00702C08">
      <w:pPr>
        <w:pStyle w:val="ListParagraph"/>
        <w:numPr>
          <w:ilvl w:val="0"/>
          <w:numId w:val="11"/>
        </w:numPr>
      </w:pPr>
      <w:r>
        <w:t>Personal interactions are the key that leads to everything else.</w:t>
      </w:r>
    </w:p>
    <w:p w:rsidR="002233E6" w:rsidRDefault="002233E6" w:rsidP="00702C08">
      <w:pPr>
        <w:pStyle w:val="ListParagraph"/>
        <w:numPr>
          <w:ilvl w:val="0"/>
          <w:numId w:val="11"/>
        </w:numPr>
      </w:pPr>
      <w:r>
        <w:t>Attend campus events – it is a great way to meet faculty</w:t>
      </w:r>
    </w:p>
    <w:p w:rsidR="002233E6" w:rsidRDefault="002233E6" w:rsidP="00702C08">
      <w:pPr>
        <w:pStyle w:val="ListParagraph"/>
        <w:numPr>
          <w:ilvl w:val="0"/>
          <w:numId w:val="11"/>
        </w:numPr>
      </w:pPr>
      <w:r>
        <w:t>Had a happy hour for faculty – it was very successful with new faculty</w:t>
      </w:r>
    </w:p>
    <w:p w:rsidR="002233E6" w:rsidRDefault="002233E6" w:rsidP="00702C08">
      <w:pPr>
        <w:pStyle w:val="ListParagraph"/>
        <w:numPr>
          <w:ilvl w:val="0"/>
          <w:numId w:val="11"/>
        </w:numPr>
      </w:pPr>
      <w:r>
        <w:t>Invite faculty who have recently gotten tenure and new faculty.  Ask them to select a book which is critical to their area.  Then put a book plate in it with their name on it.</w:t>
      </w:r>
    </w:p>
    <w:p w:rsidR="002233E6" w:rsidRDefault="002233E6" w:rsidP="00702C08">
      <w:pPr>
        <w:pStyle w:val="ListParagraph"/>
        <w:numPr>
          <w:ilvl w:val="0"/>
          <w:numId w:val="11"/>
        </w:numPr>
      </w:pPr>
      <w:r>
        <w:t>Need to focus on a specific area or specific area of expertise</w:t>
      </w:r>
    </w:p>
    <w:p w:rsidR="002233E6" w:rsidRDefault="002233E6" w:rsidP="00702C08">
      <w:pPr>
        <w:pStyle w:val="ListParagraph"/>
        <w:numPr>
          <w:ilvl w:val="0"/>
          <w:numId w:val="11"/>
        </w:numPr>
      </w:pPr>
      <w:r>
        <w:t>Move campus events into the library: scholars program presentations, faculty receptions, displays of faculty work for the year</w:t>
      </w:r>
    </w:p>
    <w:p w:rsidR="002233E6" w:rsidRDefault="002233E6" w:rsidP="00702C08">
      <w:pPr>
        <w:pStyle w:val="ListParagraph"/>
        <w:numPr>
          <w:ilvl w:val="0"/>
          <w:numId w:val="11"/>
        </w:numPr>
      </w:pPr>
      <w:r>
        <w:t>VCU librarians are faculty – attend faculty senate meetings, etc. – it shows interest and dedication</w:t>
      </w:r>
    </w:p>
    <w:p w:rsidR="002233E6" w:rsidRDefault="002233E6" w:rsidP="00702C08">
      <w:pPr>
        <w:pStyle w:val="ListParagraph"/>
        <w:numPr>
          <w:ilvl w:val="0"/>
          <w:numId w:val="11"/>
        </w:numPr>
      </w:pPr>
      <w:r>
        <w:t>Try to get onto adhoc meetings – for instance teaching with technology</w:t>
      </w:r>
    </w:p>
    <w:p w:rsidR="002233E6" w:rsidRDefault="002233E6" w:rsidP="00702C08">
      <w:pPr>
        <w:pStyle w:val="ListParagraph"/>
        <w:numPr>
          <w:ilvl w:val="0"/>
          <w:numId w:val="11"/>
        </w:numPr>
      </w:pPr>
      <w:r>
        <w:t>People interested in certain areas are getting together an discussing a specific topic to get to know other campus members</w:t>
      </w:r>
    </w:p>
    <w:p w:rsidR="002233E6" w:rsidRDefault="002233E6" w:rsidP="00702C08">
      <w:pPr>
        <w:pStyle w:val="ListParagraph"/>
        <w:numPr>
          <w:ilvl w:val="0"/>
          <w:numId w:val="11"/>
        </w:numPr>
      </w:pPr>
      <w:r>
        <w:t>Join committees which are for anyone – parking, etc.</w:t>
      </w:r>
    </w:p>
    <w:p w:rsidR="00702C08" w:rsidRDefault="00702C08" w:rsidP="00702C08"/>
    <w:p w:rsidR="00702C08" w:rsidRDefault="00702C08" w:rsidP="00702C08">
      <w:r>
        <w:t>Frustrations included:</w:t>
      </w:r>
    </w:p>
    <w:p w:rsidR="00702C08" w:rsidRDefault="00702C08" w:rsidP="00702C08">
      <w:pPr>
        <w:pStyle w:val="ListParagraph"/>
        <w:numPr>
          <w:ilvl w:val="0"/>
          <w:numId w:val="12"/>
        </w:numPr>
      </w:pPr>
      <w:r>
        <w:t>Can be hard to get a face-to-face or telephone conversation with faculty especially adjuncts.</w:t>
      </w:r>
    </w:p>
    <w:p w:rsidR="00702C08" w:rsidRDefault="00702C08" w:rsidP="00702C08">
      <w:pPr>
        <w:pStyle w:val="ListParagraph"/>
        <w:numPr>
          <w:ilvl w:val="0"/>
          <w:numId w:val="12"/>
        </w:numPr>
      </w:pPr>
      <w:r>
        <w:t>Things like the book group mentioned above went like gangbusters for a while, but then petered out.</w:t>
      </w:r>
    </w:p>
    <w:p w:rsidR="002233E6" w:rsidRDefault="002233E6" w:rsidP="002233E6">
      <w:pPr>
        <w:pStyle w:val="ListParagraph"/>
        <w:numPr>
          <w:ilvl w:val="0"/>
          <w:numId w:val="12"/>
        </w:numPr>
      </w:pPr>
      <w:r>
        <w:t>Only have success with people who come back over and over</w:t>
      </w:r>
    </w:p>
    <w:p w:rsidR="00A36D75" w:rsidRPr="002233E6" w:rsidRDefault="002233E6" w:rsidP="002233E6">
      <w:pPr>
        <w:pStyle w:val="ListParagraph"/>
        <w:numPr>
          <w:ilvl w:val="0"/>
          <w:numId w:val="12"/>
        </w:numPr>
      </w:pPr>
      <w:bookmarkStart w:id="0" w:name="_GoBack"/>
      <w:bookmarkEnd w:id="0"/>
      <w:r>
        <w:t>If not faculty, may not be invited because there is too much confidential information</w:t>
      </w:r>
    </w:p>
    <w:sectPr w:rsidR="00A36D75" w:rsidRPr="002233E6" w:rsidSect="00C31AD7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36" w:rsidRDefault="003E7636">
      <w:r>
        <w:separator/>
      </w:r>
    </w:p>
  </w:endnote>
  <w:endnote w:type="continuationSeparator" w:id="0">
    <w:p w:rsidR="003E7636" w:rsidRDefault="003E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36" w:rsidRDefault="003E7636">
      <w:r>
        <w:separator/>
      </w:r>
    </w:p>
  </w:footnote>
  <w:footnote w:type="continuationSeparator" w:id="0">
    <w:p w:rsidR="003E7636" w:rsidRDefault="003E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42E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80F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E88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7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1C58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AA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65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7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446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09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162C1"/>
    <w:multiLevelType w:val="hybridMultilevel"/>
    <w:tmpl w:val="87A2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F2166"/>
    <w:multiLevelType w:val="hybridMultilevel"/>
    <w:tmpl w:val="0D0E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D7"/>
    <w:rsid w:val="000210C1"/>
    <w:rsid w:val="0002286A"/>
    <w:rsid w:val="00043028"/>
    <w:rsid w:val="00072CAB"/>
    <w:rsid w:val="00106033"/>
    <w:rsid w:val="00116A50"/>
    <w:rsid w:val="00116EDB"/>
    <w:rsid w:val="001237C1"/>
    <w:rsid w:val="00137445"/>
    <w:rsid w:val="00143D35"/>
    <w:rsid w:val="001E0964"/>
    <w:rsid w:val="001E20A2"/>
    <w:rsid w:val="001E24A8"/>
    <w:rsid w:val="002233E6"/>
    <w:rsid w:val="002E47E2"/>
    <w:rsid w:val="00331937"/>
    <w:rsid w:val="00335E2D"/>
    <w:rsid w:val="00364B36"/>
    <w:rsid w:val="003E7636"/>
    <w:rsid w:val="00411DE0"/>
    <w:rsid w:val="0042412C"/>
    <w:rsid w:val="00427985"/>
    <w:rsid w:val="004765BC"/>
    <w:rsid w:val="00481257"/>
    <w:rsid w:val="00485C46"/>
    <w:rsid w:val="004A144F"/>
    <w:rsid w:val="004F551C"/>
    <w:rsid w:val="005662EF"/>
    <w:rsid w:val="00570F86"/>
    <w:rsid w:val="005B6BCC"/>
    <w:rsid w:val="005D00E2"/>
    <w:rsid w:val="00611F5F"/>
    <w:rsid w:val="0063694C"/>
    <w:rsid w:val="006466D4"/>
    <w:rsid w:val="00657CC9"/>
    <w:rsid w:val="00702C08"/>
    <w:rsid w:val="00716FF7"/>
    <w:rsid w:val="00730310"/>
    <w:rsid w:val="008C2FF0"/>
    <w:rsid w:val="009248A1"/>
    <w:rsid w:val="009674DE"/>
    <w:rsid w:val="009817B6"/>
    <w:rsid w:val="009E41EF"/>
    <w:rsid w:val="00A36D75"/>
    <w:rsid w:val="00AC7B62"/>
    <w:rsid w:val="00B4220D"/>
    <w:rsid w:val="00B50232"/>
    <w:rsid w:val="00BB3D16"/>
    <w:rsid w:val="00BC1F46"/>
    <w:rsid w:val="00C157A0"/>
    <w:rsid w:val="00C31AD7"/>
    <w:rsid w:val="00CB1013"/>
    <w:rsid w:val="00CF5BB6"/>
    <w:rsid w:val="00D03341"/>
    <w:rsid w:val="00D32D60"/>
    <w:rsid w:val="00DA2EC7"/>
    <w:rsid w:val="00DB02BB"/>
    <w:rsid w:val="00DB490B"/>
    <w:rsid w:val="00E4007D"/>
    <w:rsid w:val="00E542B1"/>
    <w:rsid w:val="00EA25A1"/>
    <w:rsid w:val="00EC0F36"/>
    <w:rsid w:val="00F107F0"/>
    <w:rsid w:val="00F12D53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45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F86"/>
    <w:pPr>
      <w:outlineLvl w:val="0"/>
    </w:pPr>
    <w:rPr>
      <w:rFonts w:asciiTheme="majorHAnsi" w:hAnsiTheme="majorHAnsi"/>
      <w:color w:val="7E6BC9" w:themeColor="accent5"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F86"/>
    <w:pPr>
      <w:spacing w:before="40" w:after="40"/>
      <w:jc w:val="center"/>
      <w:outlineLvl w:val="1"/>
    </w:pPr>
    <w:rPr>
      <w:rFonts w:asciiTheme="majorHAnsi" w:hAnsiTheme="majorHAnsi"/>
      <w:b/>
      <w:color w:val="533DA8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F86"/>
    <w:rPr>
      <w:rFonts w:asciiTheme="majorHAnsi" w:hAnsiTheme="majorHAnsi"/>
      <w:color w:val="7E6BC9" w:themeColor="accent5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0F86"/>
    <w:rPr>
      <w:rFonts w:asciiTheme="majorHAnsi" w:hAnsiTheme="majorHAnsi"/>
      <w:b/>
      <w:color w:val="533DA8" w:themeColor="accent5" w:themeShade="BF"/>
      <w:szCs w:val="24"/>
    </w:rPr>
  </w:style>
  <w:style w:type="table" w:styleId="TableGrid">
    <w:name w:val="Table Grid"/>
    <w:basedOn w:val="TableNormal"/>
    <w:rsid w:val="005D00E2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02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45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F86"/>
    <w:pPr>
      <w:outlineLvl w:val="0"/>
    </w:pPr>
    <w:rPr>
      <w:rFonts w:asciiTheme="majorHAnsi" w:hAnsiTheme="majorHAnsi"/>
      <w:color w:val="7E6BC9" w:themeColor="accent5"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F86"/>
    <w:pPr>
      <w:spacing w:before="40" w:after="40"/>
      <w:jc w:val="center"/>
      <w:outlineLvl w:val="1"/>
    </w:pPr>
    <w:rPr>
      <w:rFonts w:asciiTheme="majorHAnsi" w:hAnsiTheme="majorHAnsi"/>
      <w:b/>
      <w:color w:val="533DA8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F86"/>
    <w:rPr>
      <w:rFonts w:asciiTheme="majorHAnsi" w:hAnsiTheme="majorHAnsi"/>
      <w:color w:val="7E6BC9" w:themeColor="accent5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0F86"/>
    <w:rPr>
      <w:rFonts w:asciiTheme="majorHAnsi" w:hAnsiTheme="majorHAnsi"/>
      <w:b/>
      <w:color w:val="533DA8" w:themeColor="accent5" w:themeShade="BF"/>
      <w:szCs w:val="24"/>
    </w:rPr>
  </w:style>
  <w:style w:type="table" w:styleId="TableGrid">
    <w:name w:val="Table Grid"/>
    <w:basedOn w:val="TableNormal"/>
    <w:rsid w:val="005D00E2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0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scoll\AppData\Roaming\Microsoft\Templates\GiftLog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is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C54FFC-53E5-4FDC-9783-6AD6F5027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GiftLog</Template>
  <TotalTime>482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gifts received</vt:lpstr>
    </vt:vector>
  </TitlesOfParts>
  <Company>Toshiba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gifts received</dc:title>
  <dc:creator>ADriscoll</dc:creator>
  <cp:lastModifiedBy>ADrisco2</cp:lastModifiedBy>
  <cp:revision>3</cp:revision>
  <cp:lastPrinted>2015-11-05T13:42:00Z</cp:lastPrinted>
  <dcterms:created xsi:type="dcterms:W3CDTF">2015-11-05T11:56:00Z</dcterms:created>
  <dcterms:modified xsi:type="dcterms:W3CDTF">2015-11-06T19:17:00Z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TC060897421033</vt:lpwstr>
  </property>
</Properties>
</file>