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4AFB5" w14:textId="26246D8D" w:rsidR="006623F6" w:rsidRDefault="005A1E46" w:rsidP="005A1E46">
      <w:pPr>
        <w:spacing w:line="240" w:lineRule="auto"/>
        <w:contextualSpacing/>
        <w:jc w:val="center"/>
        <w:rPr>
          <w:b/>
          <w:bCs/>
          <w:sz w:val="24"/>
          <w:szCs w:val="24"/>
        </w:rPr>
      </w:pPr>
      <w:r>
        <w:rPr>
          <w:b/>
          <w:bCs/>
          <w:sz w:val="24"/>
          <w:szCs w:val="24"/>
        </w:rPr>
        <w:t>ALA Councilor Report, April 15, 2021</w:t>
      </w:r>
    </w:p>
    <w:p w14:paraId="5E8B8EE4" w14:textId="2AF5A469" w:rsidR="005A1E46" w:rsidRDefault="005A1E46" w:rsidP="005A1E46">
      <w:pPr>
        <w:spacing w:line="240" w:lineRule="auto"/>
        <w:contextualSpacing/>
        <w:jc w:val="center"/>
        <w:rPr>
          <w:b/>
          <w:bCs/>
          <w:sz w:val="24"/>
          <w:szCs w:val="24"/>
        </w:rPr>
      </w:pPr>
    </w:p>
    <w:p w14:paraId="2CB112FB" w14:textId="7604D4E5" w:rsidR="005A1E46" w:rsidRDefault="006F1028" w:rsidP="005A1E46">
      <w:pPr>
        <w:spacing w:line="240" w:lineRule="auto"/>
        <w:contextualSpacing/>
        <w:rPr>
          <w:b/>
          <w:bCs/>
          <w:sz w:val="24"/>
          <w:szCs w:val="24"/>
        </w:rPr>
      </w:pPr>
      <w:hyperlink r:id="rId5" w:history="1">
        <w:r w:rsidR="005A1E46" w:rsidRPr="006F1028">
          <w:rPr>
            <w:rStyle w:val="Hyperlink"/>
            <w:b/>
            <w:bCs/>
            <w:sz w:val="24"/>
            <w:szCs w:val="24"/>
          </w:rPr>
          <w:t>Documents</w:t>
        </w:r>
      </w:hyperlink>
    </w:p>
    <w:p w14:paraId="5C6B91EE" w14:textId="6DE1B526" w:rsidR="005A1E46" w:rsidRPr="005C6D1F" w:rsidRDefault="005C6D1F" w:rsidP="005A1E46">
      <w:pPr>
        <w:spacing w:line="240" w:lineRule="auto"/>
        <w:contextualSpacing/>
        <w:rPr>
          <w:sz w:val="24"/>
          <w:szCs w:val="24"/>
        </w:rPr>
      </w:pPr>
      <w:hyperlink r:id="rId6" w:history="1">
        <w:r w:rsidRPr="005C6D1F">
          <w:rPr>
            <w:rStyle w:val="Hyperlink"/>
            <w:sz w:val="24"/>
            <w:szCs w:val="24"/>
          </w:rPr>
          <w:t>December Meeting Minutes</w:t>
        </w:r>
      </w:hyperlink>
      <w:r>
        <w:rPr>
          <w:sz w:val="24"/>
          <w:szCs w:val="24"/>
        </w:rPr>
        <w:t xml:space="preserve"> (Discussed at last VLA Executive Committee meeting, but minutes were not available at that time)</w:t>
      </w:r>
    </w:p>
    <w:p w14:paraId="114AB156" w14:textId="77777777" w:rsidR="005C6D1F" w:rsidRDefault="005C6D1F" w:rsidP="005A1E46">
      <w:pPr>
        <w:spacing w:line="240" w:lineRule="auto"/>
        <w:contextualSpacing/>
        <w:rPr>
          <w:b/>
          <w:bCs/>
          <w:sz w:val="24"/>
          <w:szCs w:val="24"/>
        </w:rPr>
      </w:pPr>
    </w:p>
    <w:p w14:paraId="585F2DD1" w14:textId="7981E13E" w:rsidR="005A1E46" w:rsidRDefault="005A1E46" w:rsidP="005A1E46">
      <w:pPr>
        <w:spacing w:line="240" w:lineRule="auto"/>
        <w:contextualSpacing/>
        <w:rPr>
          <w:b/>
          <w:bCs/>
          <w:sz w:val="24"/>
          <w:szCs w:val="24"/>
        </w:rPr>
      </w:pPr>
      <w:r>
        <w:rPr>
          <w:b/>
          <w:bCs/>
          <w:sz w:val="24"/>
          <w:szCs w:val="24"/>
        </w:rPr>
        <w:t>Meetings attended by VLA Chapter Councilor since last report</w:t>
      </w:r>
    </w:p>
    <w:p w14:paraId="44EBB883" w14:textId="22124F89" w:rsidR="005A1E46" w:rsidRDefault="005A1E46" w:rsidP="005A1E46">
      <w:pPr>
        <w:spacing w:line="240" w:lineRule="auto"/>
        <w:contextualSpacing/>
        <w:rPr>
          <w:b/>
          <w:bCs/>
          <w:sz w:val="24"/>
          <w:szCs w:val="24"/>
        </w:rPr>
      </w:pPr>
    </w:p>
    <w:p w14:paraId="3381FB5C" w14:textId="63B005C6" w:rsidR="005A1E46" w:rsidRDefault="005A1E46" w:rsidP="005A1E46">
      <w:pPr>
        <w:spacing w:line="240" w:lineRule="auto"/>
        <w:contextualSpacing/>
        <w:rPr>
          <w:sz w:val="24"/>
          <w:szCs w:val="24"/>
          <w:u w:val="single"/>
        </w:rPr>
      </w:pPr>
      <w:r w:rsidRPr="005A1E46">
        <w:rPr>
          <w:sz w:val="24"/>
          <w:szCs w:val="24"/>
          <w:u w:val="single"/>
        </w:rPr>
        <w:t>ALA Midwinter 2021 Meetings</w:t>
      </w:r>
    </w:p>
    <w:p w14:paraId="3EFB0344" w14:textId="3B59332E" w:rsidR="006F1028" w:rsidRDefault="006F1028" w:rsidP="005A1E46">
      <w:pPr>
        <w:spacing w:line="240" w:lineRule="auto"/>
        <w:contextualSpacing/>
        <w:rPr>
          <w:sz w:val="24"/>
          <w:szCs w:val="24"/>
        </w:rPr>
      </w:pPr>
      <w:r>
        <w:rPr>
          <w:sz w:val="24"/>
          <w:szCs w:val="24"/>
        </w:rPr>
        <w:t>Council Forum I</w:t>
      </w:r>
    </w:p>
    <w:p w14:paraId="114F978B" w14:textId="3F05076F" w:rsidR="005A1E46" w:rsidRDefault="005A1E46" w:rsidP="005A1E46">
      <w:pPr>
        <w:spacing w:line="240" w:lineRule="auto"/>
        <w:contextualSpacing/>
        <w:rPr>
          <w:sz w:val="24"/>
          <w:szCs w:val="24"/>
        </w:rPr>
      </w:pPr>
      <w:r>
        <w:rPr>
          <w:sz w:val="24"/>
          <w:szCs w:val="24"/>
        </w:rPr>
        <w:t>Membership Information Session</w:t>
      </w:r>
    </w:p>
    <w:p w14:paraId="72DA7051" w14:textId="758F30C9" w:rsidR="005A1E46" w:rsidRPr="005A1E46" w:rsidRDefault="005A1E46" w:rsidP="005A1E46">
      <w:pPr>
        <w:spacing w:line="240" w:lineRule="auto"/>
        <w:contextualSpacing/>
        <w:rPr>
          <w:sz w:val="24"/>
          <w:szCs w:val="24"/>
        </w:rPr>
      </w:pPr>
      <w:r w:rsidRPr="005A1E46">
        <w:rPr>
          <w:sz w:val="24"/>
          <w:szCs w:val="24"/>
        </w:rPr>
        <w:t>Council I</w:t>
      </w:r>
    </w:p>
    <w:p w14:paraId="58A6E1DB" w14:textId="070ABE4F" w:rsidR="005A1E46" w:rsidRPr="005A1E46" w:rsidRDefault="005A1E46" w:rsidP="005A1E46">
      <w:pPr>
        <w:spacing w:line="240" w:lineRule="auto"/>
        <w:contextualSpacing/>
        <w:rPr>
          <w:sz w:val="24"/>
          <w:szCs w:val="24"/>
        </w:rPr>
      </w:pPr>
      <w:r w:rsidRPr="005A1E46">
        <w:rPr>
          <w:sz w:val="24"/>
          <w:szCs w:val="24"/>
        </w:rPr>
        <w:t>Council II</w:t>
      </w:r>
    </w:p>
    <w:p w14:paraId="423393C6" w14:textId="0B2ED08B" w:rsidR="005A1E46" w:rsidRDefault="005A1E46" w:rsidP="005A1E46">
      <w:pPr>
        <w:spacing w:line="240" w:lineRule="auto"/>
        <w:contextualSpacing/>
        <w:rPr>
          <w:sz w:val="24"/>
          <w:szCs w:val="24"/>
        </w:rPr>
      </w:pPr>
      <w:r w:rsidRPr="005A1E46">
        <w:rPr>
          <w:sz w:val="24"/>
          <w:szCs w:val="24"/>
        </w:rPr>
        <w:t>Council III</w:t>
      </w:r>
    </w:p>
    <w:p w14:paraId="1E03167A" w14:textId="740207DB" w:rsidR="005C6D1F" w:rsidRDefault="005C6D1F" w:rsidP="005A1E46">
      <w:pPr>
        <w:spacing w:line="240" w:lineRule="auto"/>
        <w:contextualSpacing/>
        <w:rPr>
          <w:sz w:val="24"/>
          <w:szCs w:val="24"/>
        </w:rPr>
      </w:pPr>
      <w:r>
        <w:rPr>
          <w:sz w:val="24"/>
          <w:szCs w:val="24"/>
        </w:rPr>
        <w:t>Forward Together &amp; Chapters Discussion</w:t>
      </w:r>
    </w:p>
    <w:p w14:paraId="2396E800" w14:textId="5ACE7FAD" w:rsidR="006F1028" w:rsidRPr="005A1E46" w:rsidRDefault="006F1028" w:rsidP="005A1E46">
      <w:pPr>
        <w:spacing w:line="240" w:lineRule="auto"/>
        <w:contextualSpacing/>
        <w:rPr>
          <w:sz w:val="24"/>
          <w:szCs w:val="24"/>
        </w:rPr>
      </w:pPr>
    </w:p>
    <w:p w14:paraId="7642EF24" w14:textId="491D9E4A" w:rsidR="005A1E46" w:rsidRPr="005A1E46" w:rsidRDefault="005A1E46" w:rsidP="005A1E46">
      <w:pPr>
        <w:spacing w:line="240" w:lineRule="auto"/>
        <w:contextualSpacing/>
        <w:rPr>
          <w:sz w:val="24"/>
          <w:szCs w:val="24"/>
          <w:u w:val="single"/>
        </w:rPr>
      </w:pPr>
      <w:r w:rsidRPr="005A1E46">
        <w:rPr>
          <w:sz w:val="24"/>
          <w:szCs w:val="24"/>
          <w:u w:val="single"/>
        </w:rPr>
        <w:t>Spring Meeting</w:t>
      </w:r>
    </w:p>
    <w:p w14:paraId="104E4FAF" w14:textId="38D2A27A" w:rsidR="005A1E46" w:rsidRPr="005A1E46" w:rsidRDefault="005A1E46" w:rsidP="005A1E46">
      <w:pPr>
        <w:spacing w:line="240" w:lineRule="auto"/>
        <w:contextualSpacing/>
        <w:rPr>
          <w:sz w:val="24"/>
          <w:szCs w:val="24"/>
        </w:rPr>
      </w:pPr>
      <w:r>
        <w:rPr>
          <w:sz w:val="24"/>
          <w:szCs w:val="24"/>
        </w:rPr>
        <w:t>Attended on March 31, 2021</w:t>
      </w:r>
    </w:p>
    <w:p w14:paraId="1AB9FF39" w14:textId="77777777" w:rsidR="005A1E46" w:rsidRDefault="005A1E46" w:rsidP="005A1E46">
      <w:pPr>
        <w:spacing w:line="240" w:lineRule="auto"/>
        <w:contextualSpacing/>
        <w:rPr>
          <w:b/>
          <w:bCs/>
          <w:sz w:val="24"/>
          <w:szCs w:val="24"/>
        </w:rPr>
      </w:pPr>
    </w:p>
    <w:p w14:paraId="4087A9B9" w14:textId="2E5DE4B7" w:rsidR="005164AA" w:rsidRPr="005164AA" w:rsidRDefault="005164AA" w:rsidP="005A1E46">
      <w:pPr>
        <w:spacing w:line="240" w:lineRule="auto"/>
        <w:contextualSpacing/>
        <w:rPr>
          <w:b/>
          <w:bCs/>
          <w:sz w:val="24"/>
          <w:szCs w:val="24"/>
        </w:rPr>
      </w:pPr>
      <w:r w:rsidRPr="005164AA">
        <w:rPr>
          <w:b/>
          <w:bCs/>
          <w:sz w:val="24"/>
          <w:szCs w:val="24"/>
        </w:rPr>
        <w:t>Resolutions Adopted by the ALA Council at Virtual Midwinter 2021</w:t>
      </w:r>
    </w:p>
    <w:p w14:paraId="19EEC48A" w14:textId="77777777" w:rsidR="005164AA" w:rsidRDefault="005164AA" w:rsidP="005164AA">
      <w:pPr>
        <w:numPr>
          <w:ilvl w:val="0"/>
          <w:numId w:val="2"/>
        </w:numPr>
        <w:shd w:val="clear" w:color="auto" w:fill="FEFEFE"/>
        <w:spacing w:after="0" w:line="240" w:lineRule="auto"/>
        <w:textAlignment w:val="baseline"/>
        <w:rPr>
          <w:rFonts w:ascii="Arial" w:hAnsi="Arial" w:cs="Arial"/>
          <w:color w:val="333333"/>
          <w:sz w:val="21"/>
          <w:szCs w:val="21"/>
        </w:rPr>
      </w:pPr>
      <w:hyperlink r:id="rId7" w:history="1">
        <w:r>
          <w:rPr>
            <w:rStyle w:val="Hyperlink"/>
            <w:rFonts w:ascii="Arial" w:hAnsi="Arial" w:cs="Arial"/>
            <w:color w:val="337AB7"/>
            <w:sz w:val="21"/>
            <w:szCs w:val="21"/>
            <w:bdr w:val="none" w:sz="0" w:space="0" w:color="auto" w:frame="1"/>
          </w:rPr>
          <w:t>RESOLUTION in Support of Broadband as a Human Right</w:t>
        </w:r>
      </w:hyperlink>
    </w:p>
    <w:p w14:paraId="77F69D9F" w14:textId="77777777" w:rsidR="005164AA" w:rsidRDefault="005164AA" w:rsidP="005164AA">
      <w:pPr>
        <w:numPr>
          <w:ilvl w:val="0"/>
          <w:numId w:val="2"/>
        </w:numPr>
        <w:shd w:val="clear" w:color="auto" w:fill="FEFEFE"/>
        <w:spacing w:after="0" w:line="240" w:lineRule="auto"/>
        <w:textAlignment w:val="baseline"/>
        <w:rPr>
          <w:rFonts w:ascii="Arial" w:hAnsi="Arial" w:cs="Arial"/>
          <w:color w:val="333333"/>
          <w:sz w:val="21"/>
          <w:szCs w:val="21"/>
        </w:rPr>
      </w:pPr>
      <w:hyperlink r:id="rId8" w:history="1">
        <w:r>
          <w:rPr>
            <w:rStyle w:val="Hyperlink"/>
            <w:rFonts w:ascii="Arial" w:hAnsi="Arial" w:cs="Arial"/>
            <w:color w:val="337AB7"/>
            <w:sz w:val="21"/>
            <w:szCs w:val="21"/>
            <w:bdr w:val="none" w:sz="0" w:space="0" w:color="auto" w:frame="1"/>
          </w:rPr>
          <w:t>RESOLUTION to Condemn White Supremacy and Fascism as Antithetical to Library Work</w:t>
        </w:r>
      </w:hyperlink>
    </w:p>
    <w:p w14:paraId="4B09E581" w14:textId="77777777" w:rsidR="005164AA" w:rsidRDefault="005164AA" w:rsidP="005164AA">
      <w:pPr>
        <w:numPr>
          <w:ilvl w:val="0"/>
          <w:numId w:val="2"/>
        </w:numPr>
        <w:shd w:val="clear" w:color="auto" w:fill="FEFEFE"/>
        <w:spacing w:after="0" w:line="240" w:lineRule="auto"/>
        <w:textAlignment w:val="baseline"/>
        <w:rPr>
          <w:rFonts w:ascii="Arial" w:hAnsi="Arial" w:cs="Arial"/>
          <w:color w:val="333333"/>
          <w:sz w:val="21"/>
          <w:szCs w:val="21"/>
        </w:rPr>
      </w:pPr>
      <w:hyperlink r:id="rId9" w:history="1">
        <w:r>
          <w:rPr>
            <w:rStyle w:val="Hyperlink"/>
            <w:rFonts w:ascii="Arial" w:hAnsi="Arial" w:cs="Arial"/>
            <w:color w:val="337AB7"/>
            <w:sz w:val="21"/>
            <w:szCs w:val="21"/>
            <w:bdr w:val="none" w:sz="0" w:space="0" w:color="auto" w:frame="1"/>
          </w:rPr>
          <w:t>RESOLUTION in Opposition to Facial Recognition Software in Libraries</w:t>
        </w:r>
      </w:hyperlink>
    </w:p>
    <w:p w14:paraId="55B672BC" w14:textId="77777777" w:rsidR="005164AA" w:rsidRDefault="005164AA" w:rsidP="005164AA">
      <w:pPr>
        <w:numPr>
          <w:ilvl w:val="0"/>
          <w:numId w:val="2"/>
        </w:numPr>
        <w:shd w:val="clear" w:color="auto" w:fill="FEFEFE"/>
        <w:spacing w:after="0" w:line="240" w:lineRule="auto"/>
        <w:textAlignment w:val="baseline"/>
        <w:rPr>
          <w:rFonts w:ascii="Arial" w:hAnsi="Arial" w:cs="Arial"/>
          <w:color w:val="333333"/>
          <w:sz w:val="21"/>
          <w:szCs w:val="21"/>
        </w:rPr>
      </w:pPr>
      <w:hyperlink r:id="rId10" w:history="1">
        <w:r>
          <w:rPr>
            <w:rStyle w:val="Hyperlink"/>
            <w:rFonts w:ascii="Arial" w:hAnsi="Arial" w:cs="Arial"/>
            <w:color w:val="337AB7"/>
            <w:sz w:val="21"/>
            <w:szCs w:val="21"/>
            <w:bdr w:val="none" w:sz="0" w:space="0" w:color="auto" w:frame="1"/>
          </w:rPr>
          <w:t>RESOLUTION to Prioritize Library Workers to Receive the COVID-19 Vaccine</w:t>
        </w:r>
      </w:hyperlink>
    </w:p>
    <w:p w14:paraId="535C6D36" w14:textId="77777777" w:rsidR="005164AA" w:rsidRDefault="005164AA" w:rsidP="005164AA">
      <w:pPr>
        <w:numPr>
          <w:ilvl w:val="0"/>
          <w:numId w:val="2"/>
        </w:numPr>
        <w:shd w:val="clear" w:color="auto" w:fill="FEFEFE"/>
        <w:spacing w:after="0" w:line="240" w:lineRule="auto"/>
        <w:textAlignment w:val="baseline"/>
        <w:rPr>
          <w:rFonts w:ascii="Arial" w:hAnsi="Arial" w:cs="Arial"/>
          <w:color w:val="333333"/>
          <w:sz w:val="21"/>
          <w:szCs w:val="21"/>
        </w:rPr>
      </w:pPr>
      <w:hyperlink r:id="rId11" w:history="1">
        <w:r>
          <w:rPr>
            <w:rStyle w:val="Hyperlink"/>
            <w:rFonts w:ascii="Arial" w:hAnsi="Arial" w:cs="Arial"/>
            <w:color w:val="337AB7"/>
            <w:sz w:val="21"/>
            <w:szCs w:val="21"/>
            <w:bdr w:val="none" w:sz="0" w:space="0" w:color="auto" w:frame="1"/>
          </w:rPr>
          <w:t>RESOLUTION on the Misuse of Behavioral Data Surveillance in Libraries</w:t>
        </w:r>
      </w:hyperlink>
    </w:p>
    <w:p w14:paraId="631C0FC1" w14:textId="5E4C4E6C" w:rsidR="005164AA" w:rsidRDefault="005164AA" w:rsidP="005A1E46">
      <w:pPr>
        <w:spacing w:line="240" w:lineRule="auto"/>
        <w:contextualSpacing/>
        <w:rPr>
          <w:b/>
          <w:bCs/>
          <w:sz w:val="24"/>
          <w:szCs w:val="24"/>
        </w:rPr>
      </w:pPr>
    </w:p>
    <w:p w14:paraId="30696EE2" w14:textId="74566CA4" w:rsidR="005164AA" w:rsidRDefault="005164AA" w:rsidP="005A1E46">
      <w:pPr>
        <w:spacing w:line="240" w:lineRule="auto"/>
        <w:contextualSpacing/>
        <w:rPr>
          <w:b/>
          <w:bCs/>
          <w:sz w:val="24"/>
          <w:szCs w:val="24"/>
        </w:rPr>
      </w:pPr>
      <w:r>
        <w:rPr>
          <w:b/>
          <w:bCs/>
          <w:sz w:val="24"/>
          <w:szCs w:val="24"/>
        </w:rPr>
        <w:t>Other Highlights from ALA Midwinter 2021</w:t>
      </w:r>
    </w:p>
    <w:p w14:paraId="5FF5A69C" w14:textId="1AD437D5" w:rsidR="006F1028" w:rsidRPr="005164AA" w:rsidRDefault="006F1028" w:rsidP="005164AA">
      <w:pPr>
        <w:pStyle w:val="ListParagraph"/>
        <w:numPr>
          <w:ilvl w:val="0"/>
          <w:numId w:val="3"/>
        </w:numPr>
        <w:spacing w:line="240" w:lineRule="auto"/>
        <w:rPr>
          <w:sz w:val="24"/>
          <w:szCs w:val="24"/>
        </w:rPr>
      </w:pPr>
      <w:r w:rsidRPr="005164AA">
        <w:rPr>
          <w:sz w:val="24"/>
          <w:szCs w:val="24"/>
        </w:rPr>
        <w:t xml:space="preserve">Discussion of the </w:t>
      </w:r>
      <w:hyperlink r:id="rId12" w:history="1">
        <w:r w:rsidRPr="005164AA">
          <w:rPr>
            <w:rStyle w:val="Hyperlink"/>
            <w:sz w:val="24"/>
            <w:szCs w:val="24"/>
          </w:rPr>
          <w:t xml:space="preserve">Forward Together </w:t>
        </w:r>
      </w:hyperlink>
      <w:r w:rsidRPr="005164AA">
        <w:rPr>
          <w:sz w:val="24"/>
          <w:szCs w:val="24"/>
        </w:rPr>
        <w:t>Final Report ALA CD 35</w:t>
      </w:r>
    </w:p>
    <w:p w14:paraId="670E3BF5" w14:textId="0F7530E5" w:rsidR="006F1028" w:rsidRDefault="006F1028" w:rsidP="006F1028">
      <w:pPr>
        <w:pStyle w:val="ListParagraph"/>
        <w:numPr>
          <w:ilvl w:val="1"/>
          <w:numId w:val="1"/>
        </w:numPr>
        <w:spacing w:line="240" w:lineRule="auto"/>
        <w:rPr>
          <w:sz w:val="24"/>
          <w:szCs w:val="24"/>
        </w:rPr>
      </w:pPr>
      <w:r>
        <w:rPr>
          <w:sz w:val="24"/>
          <w:szCs w:val="24"/>
        </w:rPr>
        <w:t>Recommendations for a reimagined ALA Governance model, worked on this since June 2018</w:t>
      </w:r>
    </w:p>
    <w:p w14:paraId="1DE17305" w14:textId="5F000BAE" w:rsidR="006F1028" w:rsidRDefault="006F1028" w:rsidP="006F1028">
      <w:pPr>
        <w:pStyle w:val="ListParagraph"/>
        <w:numPr>
          <w:ilvl w:val="1"/>
          <w:numId w:val="1"/>
        </w:numPr>
        <w:spacing w:line="240" w:lineRule="auto"/>
        <w:rPr>
          <w:sz w:val="24"/>
          <w:szCs w:val="24"/>
        </w:rPr>
      </w:pPr>
      <w:r>
        <w:rPr>
          <w:sz w:val="24"/>
          <w:szCs w:val="24"/>
        </w:rPr>
        <w:t>Seeks to enable strategic and effective member engagement, financial stability</w:t>
      </w:r>
      <w:r w:rsidR="005C6D1F">
        <w:rPr>
          <w:sz w:val="24"/>
          <w:szCs w:val="24"/>
        </w:rPr>
        <w:t>, organization-wide planning</w:t>
      </w:r>
    </w:p>
    <w:p w14:paraId="355F87CA" w14:textId="2E6A20F6" w:rsidR="005C6D1F" w:rsidRDefault="005C6D1F" w:rsidP="005C6D1F">
      <w:pPr>
        <w:pStyle w:val="ListParagraph"/>
        <w:numPr>
          <w:ilvl w:val="1"/>
          <w:numId w:val="1"/>
        </w:numPr>
        <w:spacing w:line="240" w:lineRule="auto"/>
        <w:rPr>
          <w:sz w:val="24"/>
          <w:szCs w:val="24"/>
        </w:rPr>
      </w:pPr>
      <w:r>
        <w:rPr>
          <w:sz w:val="24"/>
          <w:szCs w:val="24"/>
        </w:rPr>
        <w:t xml:space="preserve">Report recommended new structure that includes various types of groups. Phases out ALA Council, but creates “Leadership Assemblies” </w:t>
      </w:r>
      <w:proofErr w:type="gramStart"/>
      <w:r>
        <w:rPr>
          <w:sz w:val="24"/>
          <w:szCs w:val="24"/>
        </w:rPr>
        <w:t>and also</w:t>
      </w:r>
      <w:proofErr w:type="gramEnd"/>
      <w:r>
        <w:rPr>
          <w:sz w:val="24"/>
          <w:szCs w:val="24"/>
        </w:rPr>
        <w:t xml:space="preserve"> includes Board of Directors, Divisions, Round Tables, etc. (see full list in report linked above)</w:t>
      </w:r>
    </w:p>
    <w:p w14:paraId="387F4DC4" w14:textId="38616364" w:rsidR="005C6D1F" w:rsidRPr="005C6D1F" w:rsidRDefault="005C6D1F" w:rsidP="005C6D1F">
      <w:pPr>
        <w:pStyle w:val="ListParagraph"/>
        <w:numPr>
          <w:ilvl w:val="1"/>
          <w:numId w:val="1"/>
        </w:numPr>
        <w:spacing w:line="240" w:lineRule="auto"/>
        <w:rPr>
          <w:sz w:val="24"/>
          <w:szCs w:val="24"/>
        </w:rPr>
      </w:pPr>
      <w:r>
        <w:rPr>
          <w:sz w:val="24"/>
          <w:szCs w:val="24"/>
        </w:rPr>
        <w:t>Next steps: New working group established in Spring 2020 to carry on the work, Council vote #1 in January 2021, Council Vote #2 in June 2021, Membership vote in Spring 2022</w:t>
      </w:r>
    </w:p>
    <w:p w14:paraId="4EFA5C1D" w14:textId="7447C23C" w:rsidR="005164AA" w:rsidRPr="005164AA" w:rsidRDefault="006F1028" w:rsidP="005164AA">
      <w:pPr>
        <w:pStyle w:val="ListParagraph"/>
        <w:numPr>
          <w:ilvl w:val="0"/>
          <w:numId w:val="1"/>
        </w:numPr>
        <w:spacing w:line="240" w:lineRule="auto"/>
        <w:rPr>
          <w:sz w:val="24"/>
          <w:szCs w:val="24"/>
        </w:rPr>
      </w:pPr>
      <w:r>
        <w:rPr>
          <w:sz w:val="24"/>
          <w:szCs w:val="24"/>
        </w:rPr>
        <w:t>Forward Together Fiscal Analysis Report ALA CD 37</w:t>
      </w:r>
    </w:p>
    <w:p w14:paraId="079DEF4F" w14:textId="1E56879F" w:rsidR="005C6D1F" w:rsidRDefault="005C6D1F" w:rsidP="005164AA">
      <w:pPr>
        <w:spacing w:line="240" w:lineRule="auto"/>
        <w:ind w:left="360"/>
        <w:rPr>
          <w:sz w:val="24"/>
          <w:szCs w:val="24"/>
        </w:rPr>
      </w:pPr>
    </w:p>
    <w:p w14:paraId="6696E162" w14:textId="77777777" w:rsidR="00242C1C" w:rsidRDefault="00242C1C" w:rsidP="005164AA">
      <w:pPr>
        <w:spacing w:line="240" w:lineRule="auto"/>
        <w:ind w:left="360"/>
        <w:rPr>
          <w:b/>
          <w:bCs/>
          <w:sz w:val="24"/>
          <w:szCs w:val="24"/>
        </w:rPr>
      </w:pPr>
    </w:p>
    <w:p w14:paraId="789DAB7C" w14:textId="636CF8EF" w:rsidR="005164AA" w:rsidRDefault="005164AA" w:rsidP="005164AA">
      <w:pPr>
        <w:spacing w:line="240" w:lineRule="auto"/>
        <w:ind w:left="360"/>
        <w:rPr>
          <w:b/>
          <w:bCs/>
          <w:sz w:val="24"/>
          <w:szCs w:val="24"/>
        </w:rPr>
      </w:pPr>
      <w:r>
        <w:rPr>
          <w:b/>
          <w:bCs/>
          <w:sz w:val="24"/>
          <w:szCs w:val="24"/>
        </w:rPr>
        <w:lastRenderedPageBreak/>
        <w:t>Highlights from the ALA Council March 2021 Meeting</w:t>
      </w:r>
    </w:p>
    <w:p w14:paraId="6C6F5FFA" w14:textId="630A62C2" w:rsidR="005164AA" w:rsidRDefault="005164AA" w:rsidP="005164AA">
      <w:pPr>
        <w:pStyle w:val="ListParagraph"/>
        <w:numPr>
          <w:ilvl w:val="0"/>
          <w:numId w:val="4"/>
        </w:numPr>
        <w:spacing w:line="240" w:lineRule="auto"/>
        <w:rPr>
          <w:sz w:val="24"/>
          <w:szCs w:val="24"/>
        </w:rPr>
      </w:pPr>
      <w:r>
        <w:rPr>
          <w:sz w:val="24"/>
          <w:szCs w:val="24"/>
        </w:rPr>
        <w:t>Resolution to Prioritize Library Workers to receive the COVID-19 Vaccine, from Chapter Relations Committee and Committee on Library Advocacy</w:t>
      </w:r>
    </w:p>
    <w:p w14:paraId="207B900F" w14:textId="1BC06122" w:rsidR="005164AA" w:rsidRDefault="005164AA" w:rsidP="005164AA">
      <w:pPr>
        <w:pStyle w:val="ListParagraph"/>
        <w:numPr>
          <w:ilvl w:val="1"/>
          <w:numId w:val="4"/>
        </w:numPr>
        <w:spacing w:line="240" w:lineRule="auto"/>
        <w:rPr>
          <w:sz w:val="24"/>
          <w:szCs w:val="24"/>
        </w:rPr>
      </w:pPr>
      <w:r>
        <w:rPr>
          <w:sz w:val="24"/>
          <w:szCs w:val="24"/>
        </w:rPr>
        <w:t xml:space="preserve">A group investigated this resolution as they were tasked to do at the Midwinter meeting. In summary, they determined that each locality is in a different situation. They also </w:t>
      </w:r>
      <w:r w:rsidR="00242C1C">
        <w:rPr>
          <w:sz w:val="24"/>
          <w:szCs w:val="24"/>
        </w:rPr>
        <w:t>stated that making libraries an official “essential service” is a slippery slope because it may put libraries and library workers in situations that they would not want to be in. Their full report is attached in a separate document.</w:t>
      </w:r>
    </w:p>
    <w:p w14:paraId="77A3C987" w14:textId="24F4EE76" w:rsidR="005164AA" w:rsidRPr="005164AA" w:rsidRDefault="005164AA" w:rsidP="005164AA">
      <w:pPr>
        <w:pStyle w:val="ListParagraph"/>
        <w:numPr>
          <w:ilvl w:val="0"/>
          <w:numId w:val="4"/>
        </w:numPr>
        <w:spacing w:line="240" w:lineRule="auto"/>
        <w:rPr>
          <w:sz w:val="24"/>
          <w:szCs w:val="24"/>
        </w:rPr>
      </w:pPr>
      <w:r>
        <w:rPr>
          <w:sz w:val="24"/>
          <w:szCs w:val="24"/>
        </w:rPr>
        <w:t>Forward Together Working Group</w:t>
      </w:r>
      <w:r w:rsidR="00242C1C">
        <w:rPr>
          <w:sz w:val="24"/>
          <w:szCs w:val="24"/>
        </w:rPr>
        <w:t>: new members have been appointed, they will be working to develop resolutions based on the analysis of SCOE recommendations. In future meetings Council will debate on the resolutions and then vote. This leading to the June 2022 full vote on the reorganization of ALA.</w:t>
      </w:r>
    </w:p>
    <w:sectPr w:rsidR="005164AA" w:rsidRPr="00516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3819"/>
    <w:multiLevelType w:val="hybridMultilevel"/>
    <w:tmpl w:val="C582B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1D6925"/>
    <w:multiLevelType w:val="multilevel"/>
    <w:tmpl w:val="EE8E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A70C83"/>
    <w:multiLevelType w:val="hybridMultilevel"/>
    <w:tmpl w:val="3C58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466B9"/>
    <w:multiLevelType w:val="hybridMultilevel"/>
    <w:tmpl w:val="1E282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6"/>
    <w:rsid w:val="00242C1C"/>
    <w:rsid w:val="005164AA"/>
    <w:rsid w:val="005A1E46"/>
    <w:rsid w:val="005C6D1F"/>
    <w:rsid w:val="006623F6"/>
    <w:rsid w:val="006F1028"/>
    <w:rsid w:val="00AA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D565"/>
  <w15:chartTrackingRefBased/>
  <w15:docId w15:val="{3D916AF9-C63C-4CD6-B517-9E82F56A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028"/>
    <w:pPr>
      <w:ind w:left="720"/>
      <w:contextualSpacing/>
    </w:pPr>
  </w:style>
  <w:style w:type="character" w:styleId="Hyperlink">
    <w:name w:val="Hyperlink"/>
    <w:basedOn w:val="DefaultParagraphFont"/>
    <w:uiPriority w:val="99"/>
    <w:unhideWhenUsed/>
    <w:rsid w:val="006F1028"/>
    <w:rPr>
      <w:color w:val="0563C1" w:themeColor="hyperlink"/>
      <w:u w:val="single"/>
    </w:rPr>
  </w:style>
  <w:style w:type="character" w:styleId="UnresolvedMention">
    <w:name w:val="Unresolved Mention"/>
    <w:basedOn w:val="DefaultParagraphFont"/>
    <w:uiPriority w:val="99"/>
    <w:semiHidden/>
    <w:unhideWhenUsed/>
    <w:rsid w:val="006F1028"/>
    <w:rPr>
      <w:color w:val="605E5C"/>
      <w:shd w:val="clear" w:color="auto" w:fill="E1DFDD"/>
    </w:rPr>
  </w:style>
  <w:style w:type="paragraph" w:styleId="NormalWeb">
    <w:name w:val="Normal (Web)"/>
    <w:basedOn w:val="Normal"/>
    <w:uiPriority w:val="99"/>
    <w:semiHidden/>
    <w:unhideWhenUsed/>
    <w:rsid w:val="005164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0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boutala/sites/ala.org.aboutala/files/content/Resolution%20to%20Condemn%20White%20Supremacy%20and%20Fascism%20as%20Antithetical%20to%20Library%20Work%20FIN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org/aboutala/sites/ala.org.aboutala/files/content/Resolution%20in%20Support%20of%20Broadband%20as%20a%20Human%20Right%20FINAL.pdf" TargetMode="External"/><Relationship Id="rId12" Type="http://schemas.openxmlformats.org/officeDocument/2006/relationships/hyperlink" Target="https://forwardtogether.ala.org/index.php/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org/aboutala/sites/ala.org.aboutala/files/content/ALA%20CD%202.2%20December%20Virtual%20Council%20Meeting%20Minutes%20FINAL.pdf" TargetMode="External"/><Relationship Id="rId11" Type="http://schemas.openxmlformats.org/officeDocument/2006/relationships/hyperlink" Target="http://www.ala.org/aboutala/sites/ala.org.aboutala/files/content/Resolution%20on%20the%20Misuse%20of%20Behavioral%20Data%20Surveillance%20in%20Libraries.pdf" TargetMode="External"/><Relationship Id="rId5" Type="http://schemas.openxmlformats.org/officeDocument/2006/relationships/hyperlink" Target="http://www.ala.org/aboutala/Virtual_Council_Meetings" TargetMode="External"/><Relationship Id="rId10" Type="http://schemas.openxmlformats.org/officeDocument/2006/relationships/hyperlink" Target="http://www.ala.org/aboutala/sites/ala.org.aboutala/files/content/Resolution%20to%20Prioritize%20Library%20Workers%20to%20Receive%20the%20COVID-19%20Vaccine_0.pdf" TargetMode="External"/><Relationship Id="rId4" Type="http://schemas.openxmlformats.org/officeDocument/2006/relationships/webSettings" Target="webSettings.xml"/><Relationship Id="rId9" Type="http://schemas.openxmlformats.org/officeDocument/2006/relationships/hyperlink" Target="http://www.ala.org/aboutala/sites/ala.org.aboutala/files/content/Resolution%20in%20Opposition%20to%20Facial%20Recognition%20Software%20in%20Librari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Wittkower, Lucinda R.</dc:creator>
  <cp:keywords/>
  <dc:description/>
  <cp:lastModifiedBy>Wittkower, Lucinda R.</cp:lastModifiedBy>
  <cp:revision>2</cp:revision>
  <dcterms:created xsi:type="dcterms:W3CDTF">2021-04-14T23:38:00Z</dcterms:created>
  <dcterms:modified xsi:type="dcterms:W3CDTF">2021-04-14T23:38:00Z</dcterms:modified>
</cp:coreProperties>
</file>