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D854F" w14:textId="08099E11" w:rsidR="001C3312" w:rsidRDefault="00985E40" w:rsidP="00985E40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ALA 2020 Midwinter Report</w:t>
      </w:r>
    </w:p>
    <w:p w14:paraId="7401ADBE" w14:textId="3B491F70" w:rsidR="00985E40" w:rsidRDefault="00985E40" w:rsidP="00985E40">
      <w:pPr>
        <w:spacing w:line="240" w:lineRule="auto"/>
        <w:contextualSpacing/>
        <w:jc w:val="center"/>
      </w:pPr>
      <w:r>
        <w:t>Philadelphia, PA January 24-28, 2020</w:t>
      </w:r>
    </w:p>
    <w:p w14:paraId="7F47F1D0" w14:textId="0614A882" w:rsidR="00985E40" w:rsidRDefault="00985E40" w:rsidP="00985E40">
      <w:pPr>
        <w:spacing w:line="240" w:lineRule="auto"/>
        <w:contextualSpacing/>
        <w:jc w:val="center"/>
      </w:pPr>
    </w:p>
    <w:p w14:paraId="71810CCA" w14:textId="192BD414" w:rsidR="00B03A5B" w:rsidRDefault="00B03A5B" w:rsidP="00985E40">
      <w:pPr>
        <w:spacing w:line="240" w:lineRule="auto"/>
        <w:contextualSpacing/>
        <w:rPr>
          <w:b/>
          <w:bCs/>
        </w:rPr>
      </w:pPr>
      <w:r>
        <w:rPr>
          <w:b/>
          <w:bCs/>
        </w:rPr>
        <w:t>Documents</w:t>
      </w:r>
    </w:p>
    <w:p w14:paraId="4173C7D3" w14:textId="77777777" w:rsidR="00B03A5B" w:rsidRPr="00B03A5B" w:rsidRDefault="00B03A5B" w:rsidP="00985E40">
      <w:pPr>
        <w:spacing w:line="240" w:lineRule="auto"/>
        <w:contextualSpacing/>
        <w:rPr>
          <w:b/>
          <w:bCs/>
        </w:rPr>
      </w:pPr>
    </w:p>
    <w:p w14:paraId="2C8E38CE" w14:textId="6239573C" w:rsidR="00E175B5" w:rsidRDefault="00C4127F" w:rsidP="00985E40">
      <w:pPr>
        <w:pStyle w:val="ListParagraph"/>
        <w:numPr>
          <w:ilvl w:val="0"/>
          <w:numId w:val="6"/>
        </w:numPr>
        <w:spacing w:line="240" w:lineRule="auto"/>
      </w:pPr>
      <w:hyperlink r:id="rId5" w:history="1">
        <w:r w:rsidR="00985E40" w:rsidRPr="00985E40">
          <w:rPr>
            <w:rStyle w:val="Hyperlink"/>
          </w:rPr>
          <w:t>All 2020 Council Documents</w:t>
        </w:r>
      </w:hyperlink>
    </w:p>
    <w:p w14:paraId="2303391A" w14:textId="0082E974" w:rsidR="00E175B5" w:rsidRDefault="00670BF4" w:rsidP="00985E40">
      <w:pPr>
        <w:pStyle w:val="ListParagraph"/>
        <w:numPr>
          <w:ilvl w:val="0"/>
          <w:numId w:val="6"/>
        </w:numPr>
        <w:spacing w:line="240" w:lineRule="auto"/>
      </w:pPr>
      <w:hyperlink r:id="rId6" w:history="1">
        <w:r w:rsidRPr="00670BF4">
          <w:rPr>
            <w:rStyle w:val="Hyperlink"/>
          </w:rPr>
          <w:t xml:space="preserve">Complete list of </w:t>
        </w:r>
        <w:r w:rsidR="00E175B5" w:rsidRPr="00670BF4">
          <w:rPr>
            <w:rStyle w:val="Hyperlink"/>
          </w:rPr>
          <w:t>ALA Council Actions</w:t>
        </w:r>
      </w:hyperlink>
    </w:p>
    <w:p w14:paraId="4DC7CA8C" w14:textId="77777777" w:rsidR="00670BF4" w:rsidRDefault="00670BF4" w:rsidP="00985E40">
      <w:pPr>
        <w:spacing w:line="240" w:lineRule="auto"/>
        <w:rPr>
          <w:b/>
          <w:bCs/>
        </w:rPr>
      </w:pPr>
    </w:p>
    <w:p w14:paraId="02E84FEA" w14:textId="3942ABDB" w:rsidR="002E3BA9" w:rsidRDefault="00E175B5" w:rsidP="00985E40">
      <w:pPr>
        <w:spacing w:line="240" w:lineRule="auto"/>
        <w:rPr>
          <w:b/>
          <w:bCs/>
        </w:rPr>
      </w:pPr>
      <w:r w:rsidRPr="006B51FA">
        <w:rPr>
          <w:b/>
          <w:bCs/>
        </w:rPr>
        <w:t>Highlights</w:t>
      </w:r>
    </w:p>
    <w:p w14:paraId="4C8A4164" w14:textId="7D1EA10C" w:rsidR="002E3BA9" w:rsidRPr="006B51FA" w:rsidRDefault="002E3BA9" w:rsidP="006B51FA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 w:rsidRPr="006B51FA">
        <w:rPr>
          <w:b/>
          <w:bCs/>
        </w:rPr>
        <w:t>ALA Budget</w:t>
      </w:r>
    </w:p>
    <w:p w14:paraId="4CF1A993" w14:textId="5B6096D0" w:rsidR="002E3BA9" w:rsidRPr="00C15C3F" w:rsidRDefault="00C15C3F" w:rsidP="00643951">
      <w:pPr>
        <w:spacing w:line="240" w:lineRule="auto"/>
        <w:ind w:left="720"/>
        <w:contextualSpacing/>
      </w:pPr>
      <w:r>
        <w:t>ALA’s budget dominated ALA Council Session III</w:t>
      </w:r>
      <w:r w:rsidR="00790592">
        <w:t xml:space="preserve"> and Council Forums II and III. </w:t>
      </w:r>
      <w:r w:rsidR="008E3CF2">
        <w:t xml:space="preserve">This summary describes the state of ALA’s budget: </w:t>
      </w:r>
      <w:hyperlink r:id="rId7" w:history="1">
        <w:r w:rsidR="008E3CF2" w:rsidRPr="008E3CF2">
          <w:rPr>
            <w:rStyle w:val="Hyperlink"/>
          </w:rPr>
          <w:t>ALA Responds to Financial Shortfall</w:t>
        </w:r>
      </w:hyperlink>
    </w:p>
    <w:p w14:paraId="3D6C24E4" w14:textId="78D00F73" w:rsidR="000206D0" w:rsidRDefault="000206D0" w:rsidP="00985E40">
      <w:pPr>
        <w:spacing w:line="240" w:lineRule="auto"/>
        <w:contextualSpacing/>
        <w:rPr>
          <w:b/>
          <w:bCs/>
        </w:rPr>
      </w:pPr>
    </w:p>
    <w:p w14:paraId="75773424" w14:textId="5632A3C3" w:rsidR="000206D0" w:rsidRPr="006B51FA" w:rsidRDefault="00215C4C" w:rsidP="006B51FA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 w:rsidRPr="006B51FA">
        <w:rPr>
          <w:b/>
          <w:bCs/>
        </w:rPr>
        <w:t>Tributes Adopted</w:t>
      </w:r>
    </w:p>
    <w:p w14:paraId="6CA33E1F" w14:textId="4A63584C" w:rsidR="00215C4C" w:rsidRDefault="00215C4C" w:rsidP="00985E40">
      <w:pPr>
        <w:spacing w:line="240" w:lineRule="auto"/>
        <w:contextualSpacing/>
      </w:pPr>
      <w:r>
        <w:tab/>
      </w:r>
      <w:hyperlink r:id="rId8" w:history="1">
        <w:r w:rsidR="00F91B45" w:rsidRPr="0086495A">
          <w:rPr>
            <w:rStyle w:val="Hyperlink"/>
          </w:rPr>
          <w:t>Florida Library Association’s 100</w:t>
        </w:r>
        <w:r w:rsidR="00F91B45" w:rsidRPr="0086495A">
          <w:rPr>
            <w:rStyle w:val="Hyperlink"/>
            <w:vertAlign w:val="superscript"/>
          </w:rPr>
          <w:t>th</w:t>
        </w:r>
        <w:r w:rsidR="00F91B45" w:rsidRPr="0086495A">
          <w:rPr>
            <w:rStyle w:val="Hyperlink"/>
          </w:rPr>
          <w:t xml:space="preserve"> Anniversary</w:t>
        </w:r>
      </w:hyperlink>
    </w:p>
    <w:p w14:paraId="1E9832FA" w14:textId="449206D4" w:rsidR="00F91B45" w:rsidRPr="000206D0" w:rsidRDefault="00F91B45" w:rsidP="00985E40">
      <w:pPr>
        <w:spacing w:line="240" w:lineRule="auto"/>
        <w:contextualSpacing/>
      </w:pPr>
      <w:r>
        <w:tab/>
      </w:r>
      <w:hyperlink r:id="rId9" w:history="1">
        <w:r w:rsidR="00FC247F" w:rsidRPr="00587A75">
          <w:rPr>
            <w:rStyle w:val="Hyperlink"/>
          </w:rPr>
          <w:t>Dita Kraus, “The Librarian of Auschwitz”</w:t>
        </w:r>
      </w:hyperlink>
    </w:p>
    <w:p w14:paraId="7CEF18F6" w14:textId="7B9D860E" w:rsidR="00E175B5" w:rsidRDefault="00E175B5" w:rsidP="00985E40">
      <w:pPr>
        <w:spacing w:line="240" w:lineRule="auto"/>
        <w:contextualSpacing/>
        <w:rPr>
          <w:b/>
          <w:bCs/>
        </w:rPr>
      </w:pPr>
    </w:p>
    <w:p w14:paraId="652CCE7B" w14:textId="4CE8C9D3" w:rsidR="00E175B5" w:rsidRPr="00E1535A" w:rsidRDefault="00E175B5" w:rsidP="006B51FA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 w:rsidRPr="00E1535A">
        <w:rPr>
          <w:b/>
          <w:bCs/>
        </w:rPr>
        <w:t xml:space="preserve">Resolutions </w:t>
      </w:r>
      <w:r w:rsidR="000206D0" w:rsidRPr="00E1535A">
        <w:rPr>
          <w:b/>
          <w:bCs/>
        </w:rPr>
        <w:t>Adopted</w:t>
      </w:r>
    </w:p>
    <w:p w14:paraId="441DAADC" w14:textId="413093C3" w:rsidR="001D38F7" w:rsidRDefault="001D38F7" w:rsidP="00985E40">
      <w:pPr>
        <w:spacing w:line="240" w:lineRule="auto"/>
        <w:contextualSpacing/>
      </w:pPr>
    </w:p>
    <w:p w14:paraId="7FA17182" w14:textId="09822AC5" w:rsidR="001D38F7" w:rsidRDefault="00A908DD" w:rsidP="00985E40">
      <w:pPr>
        <w:spacing w:line="240" w:lineRule="auto"/>
        <w:contextualSpacing/>
        <w:rPr>
          <w:b/>
          <w:bCs/>
        </w:rPr>
      </w:pPr>
      <w:hyperlink r:id="rId10" w:history="1">
        <w:r w:rsidR="001D38F7" w:rsidRPr="00A908DD">
          <w:rPr>
            <w:rStyle w:val="Hyperlink"/>
            <w:b/>
            <w:bCs/>
          </w:rPr>
          <w:t>Resolution ensuring intellectual freedom and the right to peacefully assembly at ALA Conferences and Meetings</w:t>
        </w:r>
      </w:hyperlink>
    </w:p>
    <w:p w14:paraId="61AF774B" w14:textId="1DF1584B" w:rsidR="00366BEF" w:rsidRDefault="00366BEF" w:rsidP="00643951">
      <w:pPr>
        <w:spacing w:line="240" w:lineRule="auto"/>
        <w:ind w:left="720"/>
        <w:contextualSpacing/>
      </w:pPr>
      <w:r>
        <w:t>This resolution was primarily in response to ALA’s creation of “The Square,” which was later revoke</w:t>
      </w:r>
      <w:r w:rsidR="007A1264">
        <w:t xml:space="preserve">d. The resolution requires that </w:t>
      </w:r>
      <w:r w:rsidR="00516E73">
        <w:t>ALA Council approve all internal restrictions to First Amendment rights at all ALA events proposed by all ALA offices, ALA committees, or other ALA bodies.</w:t>
      </w:r>
    </w:p>
    <w:p w14:paraId="59A34B78" w14:textId="68930D63" w:rsidR="007E3794" w:rsidRDefault="007E3794" w:rsidP="00985E40">
      <w:pPr>
        <w:spacing w:line="240" w:lineRule="auto"/>
        <w:contextualSpacing/>
      </w:pPr>
    </w:p>
    <w:p w14:paraId="6C758426" w14:textId="173662F1" w:rsidR="007E3794" w:rsidRDefault="009B0616" w:rsidP="00985E40">
      <w:pPr>
        <w:spacing w:line="240" w:lineRule="auto"/>
        <w:contextualSpacing/>
        <w:rPr>
          <w:b/>
          <w:bCs/>
        </w:rPr>
      </w:pPr>
      <w:hyperlink r:id="rId11" w:history="1">
        <w:r w:rsidR="007E3794" w:rsidRPr="009B0616">
          <w:rPr>
            <w:rStyle w:val="Hyperlink"/>
            <w:b/>
            <w:bCs/>
          </w:rPr>
          <w:t xml:space="preserve">Resolution in </w:t>
        </w:r>
        <w:r w:rsidR="00256745" w:rsidRPr="009B0616">
          <w:rPr>
            <w:rStyle w:val="Hyperlink"/>
            <w:b/>
            <w:bCs/>
          </w:rPr>
          <w:t>opposition to charging prisoners to read</w:t>
        </w:r>
      </w:hyperlink>
    </w:p>
    <w:p w14:paraId="1C7E6E07" w14:textId="4ED4F8FB" w:rsidR="009B0616" w:rsidRPr="009B0616" w:rsidRDefault="009B0616" w:rsidP="00643951">
      <w:pPr>
        <w:spacing w:line="240" w:lineRule="auto"/>
        <w:ind w:left="720"/>
        <w:contextualSpacing/>
      </w:pPr>
      <w:r>
        <w:t>This resolution was a</w:t>
      </w:r>
      <w:r w:rsidR="001A27B5">
        <w:t xml:space="preserve"> statement that condemns the existence of for-profit programs that charge incarcerated people for access to reading material</w:t>
      </w:r>
      <w:r w:rsidR="00022315">
        <w:t xml:space="preserve">, acknowledging </w:t>
      </w:r>
      <w:r w:rsidR="007811EE">
        <w:t xml:space="preserve">such programs </w:t>
      </w:r>
      <w:r w:rsidR="008D1189">
        <w:t>deepen existing in</w:t>
      </w:r>
      <w:r w:rsidR="00DD48C4">
        <w:t xml:space="preserve">equalities barring free access to information for all people. </w:t>
      </w:r>
      <w:r w:rsidR="00012DF7">
        <w:t xml:space="preserve">ALA strongly encourages library workers to contact state legislatures </w:t>
      </w:r>
      <w:r w:rsidR="002110D5">
        <w:t>to express this concern.</w:t>
      </w:r>
    </w:p>
    <w:p w14:paraId="1370DE4A" w14:textId="6C0C6591" w:rsidR="00E175B5" w:rsidRDefault="00E175B5" w:rsidP="00985E40">
      <w:pPr>
        <w:spacing w:line="240" w:lineRule="auto"/>
        <w:contextualSpacing/>
      </w:pPr>
    </w:p>
    <w:p w14:paraId="7D6B9C08" w14:textId="779CF82E" w:rsidR="00E175B5" w:rsidRDefault="00E40827" w:rsidP="0086030F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>
        <w:rPr>
          <w:b/>
          <w:bCs/>
        </w:rPr>
        <w:t>Steering Committee on Organizational Effectiveness Updates (SCOE)</w:t>
      </w:r>
    </w:p>
    <w:p w14:paraId="5BEA0155" w14:textId="69AD19E3" w:rsidR="009946FC" w:rsidRPr="00EC1BDE" w:rsidRDefault="00EC1BDE" w:rsidP="00EC1BDE">
      <w:pPr>
        <w:spacing w:line="240" w:lineRule="auto"/>
        <w:ind w:left="720"/>
      </w:pPr>
      <w:r>
        <w:t xml:space="preserve">The document, </w:t>
      </w:r>
      <w:hyperlink r:id="rId12" w:history="1">
        <w:r w:rsidR="00AC5B7C" w:rsidRPr="00AC5B7C">
          <w:rPr>
            <w:rStyle w:val="Hyperlink"/>
          </w:rPr>
          <w:t>Forward Together</w:t>
        </w:r>
      </w:hyperlink>
      <w:r w:rsidR="00AC5B7C">
        <w:t xml:space="preserve">, </w:t>
      </w:r>
      <w:r w:rsidR="00200E37">
        <w:t>proposes a new governance model for ALA</w:t>
      </w:r>
      <w:r w:rsidR="005B77A1">
        <w:t xml:space="preserve">, which was developed by the SCOE committee. </w:t>
      </w:r>
      <w:r w:rsidR="002377E9">
        <w:t xml:space="preserve">The next steps </w:t>
      </w:r>
      <w:r w:rsidR="00193D7D">
        <w:t>are for a legal analysis of the proposal to be conducted and presented</w:t>
      </w:r>
      <w:r w:rsidR="006613E2">
        <w:t xml:space="preserve">. SCOE also recommends a more robust financial analysis. </w:t>
      </w:r>
      <w:r w:rsidR="008910C1">
        <w:t>The timeline beginning on page 30 of the Forward Together document (linked above) provides more details for next steps.</w:t>
      </w:r>
      <w:r w:rsidR="00DB6A38">
        <w:t xml:space="preserve"> ALA Council was to </w:t>
      </w:r>
      <w:r w:rsidR="0024004D">
        <w:t xml:space="preserve">hold vote 1 at ALA Annual 2020 which has now been canceled. </w:t>
      </w:r>
    </w:p>
    <w:p w14:paraId="613366A9" w14:textId="77777777" w:rsidR="0024004D" w:rsidRDefault="0024004D" w:rsidP="00B03A5B">
      <w:pPr>
        <w:spacing w:line="240" w:lineRule="auto"/>
        <w:rPr>
          <w:b/>
          <w:bCs/>
        </w:rPr>
      </w:pPr>
    </w:p>
    <w:p w14:paraId="055BA426" w14:textId="77777777" w:rsidR="0024004D" w:rsidRDefault="0024004D" w:rsidP="00B03A5B">
      <w:pPr>
        <w:spacing w:line="240" w:lineRule="auto"/>
        <w:rPr>
          <w:b/>
          <w:bCs/>
        </w:rPr>
      </w:pPr>
    </w:p>
    <w:p w14:paraId="578108DB" w14:textId="0BF65D08" w:rsidR="00E175B5" w:rsidRPr="00B03A5B" w:rsidRDefault="00E175B5" w:rsidP="00B03A5B">
      <w:pPr>
        <w:spacing w:line="240" w:lineRule="auto"/>
        <w:rPr>
          <w:b/>
          <w:bCs/>
        </w:rPr>
      </w:pPr>
      <w:r w:rsidRPr="00B03A5B">
        <w:rPr>
          <w:b/>
          <w:bCs/>
        </w:rPr>
        <w:t>Meetings Attended</w:t>
      </w:r>
      <w:r w:rsidR="00EA0CA1" w:rsidRPr="00B03A5B">
        <w:rPr>
          <w:b/>
          <w:bCs/>
        </w:rPr>
        <w:t xml:space="preserve"> by VLA Chapter Councilor</w:t>
      </w:r>
    </w:p>
    <w:p w14:paraId="2E235F35" w14:textId="1E084853" w:rsidR="00E175B5" w:rsidRDefault="00E175B5" w:rsidP="00985E40">
      <w:pPr>
        <w:spacing w:line="240" w:lineRule="auto"/>
        <w:contextualSpacing/>
        <w:rPr>
          <w:b/>
          <w:bCs/>
        </w:rPr>
      </w:pPr>
    </w:p>
    <w:p w14:paraId="3ECB6A59" w14:textId="3D952AC8" w:rsidR="00E175B5" w:rsidRDefault="00E175B5" w:rsidP="00985E40">
      <w:pPr>
        <w:spacing w:line="240" w:lineRule="auto"/>
        <w:contextualSpacing/>
        <w:rPr>
          <w:b/>
          <w:bCs/>
        </w:rPr>
      </w:pPr>
      <w:r>
        <w:rPr>
          <w:b/>
          <w:bCs/>
        </w:rPr>
        <w:t>Saturday, January 25</w:t>
      </w:r>
    </w:p>
    <w:p w14:paraId="1E9706B6" w14:textId="45FB5159" w:rsidR="00E175B5" w:rsidRDefault="00E175B5" w:rsidP="00985E40">
      <w:pPr>
        <w:spacing w:line="240" w:lineRule="auto"/>
        <w:contextualSpacing/>
      </w:pPr>
      <w:r>
        <w:tab/>
        <w:t>ALA Council Orientation Session for New and Re-elected Councilors, 8:00-10:00 AM</w:t>
      </w:r>
    </w:p>
    <w:p w14:paraId="556CAEB4" w14:textId="1A6A4498" w:rsidR="00E175B5" w:rsidRDefault="00E175B5" w:rsidP="00985E40">
      <w:pPr>
        <w:spacing w:line="240" w:lineRule="auto"/>
        <w:contextualSpacing/>
      </w:pPr>
      <w:r>
        <w:tab/>
        <w:t>ALA Council/Executive Board/Membership Information Session, 3:30-5:30 PM</w:t>
      </w:r>
    </w:p>
    <w:p w14:paraId="79D639EE" w14:textId="2B584D3E" w:rsidR="00E175B5" w:rsidRDefault="00E175B5" w:rsidP="00985E40">
      <w:pPr>
        <w:spacing w:line="240" w:lineRule="auto"/>
        <w:contextualSpacing/>
      </w:pPr>
      <w:r>
        <w:tab/>
        <w:t>ALA Council Forum I, 6:00-7:00 PM</w:t>
      </w:r>
    </w:p>
    <w:p w14:paraId="75981352" w14:textId="662A1BC9" w:rsidR="00E175B5" w:rsidRDefault="00E175B5" w:rsidP="00985E40">
      <w:pPr>
        <w:spacing w:line="240" w:lineRule="auto"/>
        <w:contextualSpacing/>
      </w:pPr>
    </w:p>
    <w:p w14:paraId="7878D68B" w14:textId="129802ED" w:rsidR="00E175B5" w:rsidRDefault="00E175B5" w:rsidP="00985E40">
      <w:pPr>
        <w:spacing w:line="240" w:lineRule="auto"/>
        <w:contextualSpacing/>
        <w:rPr>
          <w:b/>
          <w:bCs/>
        </w:rPr>
      </w:pPr>
      <w:r>
        <w:rPr>
          <w:b/>
          <w:bCs/>
        </w:rPr>
        <w:t>Sunday, January 26</w:t>
      </w:r>
    </w:p>
    <w:p w14:paraId="6CB4F0F9" w14:textId="09674A04" w:rsidR="00E175B5" w:rsidRDefault="00E175B5" w:rsidP="00985E40">
      <w:pPr>
        <w:spacing w:line="240" w:lineRule="auto"/>
        <w:contextualSpacing/>
      </w:pPr>
      <w:r>
        <w:rPr>
          <w:b/>
          <w:bCs/>
        </w:rPr>
        <w:tab/>
      </w:r>
      <w:r>
        <w:t>ALA Council I, 9:00 AM-11:00 AM</w:t>
      </w:r>
    </w:p>
    <w:p w14:paraId="5A8F415C" w14:textId="1EA9B474" w:rsidR="00E175B5" w:rsidRDefault="00E175B5" w:rsidP="00E175B5">
      <w:pPr>
        <w:spacing w:line="240" w:lineRule="auto"/>
        <w:ind w:left="720"/>
        <w:contextualSpacing/>
      </w:pPr>
      <w:r>
        <w:t>Steering Committee on Organizational Effectiveness: Forward Together &amp; Chapters Discussion, 4:00-5:00 PM</w:t>
      </w:r>
    </w:p>
    <w:p w14:paraId="6F7C8DC5" w14:textId="2764B5E4" w:rsidR="00E175B5" w:rsidRDefault="00E175B5" w:rsidP="00E175B5">
      <w:pPr>
        <w:spacing w:line="240" w:lineRule="auto"/>
        <w:ind w:left="720"/>
        <w:contextualSpacing/>
      </w:pPr>
      <w:r>
        <w:t>ALA Council Forum II, 5:30-6:30 PM</w:t>
      </w:r>
    </w:p>
    <w:p w14:paraId="5DA2A778" w14:textId="43FF96E9" w:rsidR="00E175B5" w:rsidRDefault="00E175B5" w:rsidP="00E175B5">
      <w:pPr>
        <w:spacing w:line="240" w:lineRule="auto"/>
        <w:contextualSpacing/>
      </w:pPr>
    </w:p>
    <w:p w14:paraId="3F4D4D33" w14:textId="616F9511" w:rsidR="00E175B5" w:rsidRDefault="00E175B5" w:rsidP="00E175B5">
      <w:pPr>
        <w:spacing w:line="240" w:lineRule="auto"/>
        <w:contextualSpacing/>
        <w:rPr>
          <w:b/>
          <w:bCs/>
        </w:rPr>
      </w:pPr>
      <w:r>
        <w:rPr>
          <w:b/>
          <w:bCs/>
        </w:rPr>
        <w:t>Monday, January 27</w:t>
      </w:r>
    </w:p>
    <w:p w14:paraId="10B69AB9" w14:textId="729DFED5" w:rsidR="00E175B5" w:rsidRDefault="00E175B5" w:rsidP="00E175B5">
      <w:pPr>
        <w:spacing w:line="240" w:lineRule="auto"/>
        <w:contextualSpacing/>
      </w:pPr>
      <w:r>
        <w:rPr>
          <w:b/>
          <w:bCs/>
        </w:rPr>
        <w:tab/>
      </w:r>
      <w:r w:rsidR="00670B44">
        <w:t>ALA Council II, 10:00 AM-12:00 PM</w:t>
      </w:r>
    </w:p>
    <w:p w14:paraId="32462DC3" w14:textId="50076B05" w:rsidR="00670B44" w:rsidRDefault="00670B44" w:rsidP="00E175B5">
      <w:pPr>
        <w:spacing w:line="240" w:lineRule="auto"/>
        <w:contextualSpacing/>
      </w:pPr>
      <w:r>
        <w:tab/>
        <w:t>Chapter Relations Committee 2, 1:00 PM-2:30 PM</w:t>
      </w:r>
    </w:p>
    <w:p w14:paraId="47A18099" w14:textId="4BAFDFB8" w:rsidR="00670B44" w:rsidRDefault="00670B44" w:rsidP="00E175B5">
      <w:pPr>
        <w:spacing w:line="240" w:lineRule="auto"/>
        <w:contextualSpacing/>
      </w:pPr>
      <w:r>
        <w:tab/>
        <w:t>ALA Council Forum III, 5:30-6:30 PM</w:t>
      </w:r>
    </w:p>
    <w:p w14:paraId="35268078" w14:textId="211B4147" w:rsidR="00670B44" w:rsidRDefault="00670B44" w:rsidP="00E175B5">
      <w:pPr>
        <w:spacing w:line="240" w:lineRule="auto"/>
        <w:contextualSpacing/>
      </w:pPr>
    </w:p>
    <w:p w14:paraId="2DA417C9" w14:textId="22B25C4B" w:rsidR="00670B44" w:rsidRDefault="00670B44" w:rsidP="00E175B5">
      <w:pPr>
        <w:spacing w:line="240" w:lineRule="auto"/>
        <w:contextualSpacing/>
        <w:rPr>
          <w:b/>
          <w:bCs/>
        </w:rPr>
      </w:pPr>
      <w:r>
        <w:rPr>
          <w:b/>
          <w:bCs/>
        </w:rPr>
        <w:t>Tuesday, January 28</w:t>
      </w:r>
    </w:p>
    <w:p w14:paraId="2F8B785F" w14:textId="0467F3D5" w:rsidR="00670B44" w:rsidRDefault="00670B44" w:rsidP="00E175B5">
      <w:pPr>
        <w:spacing w:line="240" w:lineRule="auto"/>
        <w:contextualSpacing/>
      </w:pPr>
      <w:r>
        <w:rPr>
          <w:b/>
          <w:bCs/>
        </w:rPr>
        <w:tab/>
      </w:r>
      <w:r>
        <w:t>ALA Council III, 8:30-11:00 AM</w:t>
      </w:r>
    </w:p>
    <w:p w14:paraId="2301EFE6" w14:textId="1C5D02E7" w:rsidR="00BF38CB" w:rsidRDefault="00BF38CB" w:rsidP="00E175B5">
      <w:pPr>
        <w:spacing w:line="240" w:lineRule="auto"/>
        <w:contextualSpacing/>
      </w:pPr>
    </w:p>
    <w:p w14:paraId="3745222C" w14:textId="4EB4D1D4" w:rsidR="00BF38CB" w:rsidRPr="00BF38CB" w:rsidRDefault="00BF38CB" w:rsidP="00E175B5">
      <w:pPr>
        <w:spacing w:line="240" w:lineRule="auto"/>
        <w:contextualSpacing/>
        <w:rPr>
          <w:i/>
          <w:iCs/>
        </w:rPr>
      </w:pPr>
      <w:r>
        <w:rPr>
          <w:i/>
          <w:iCs/>
        </w:rPr>
        <w:t xml:space="preserve">Submitted by Lucinda Wittkower, ALA </w:t>
      </w:r>
      <w:r w:rsidR="0068074D">
        <w:rPr>
          <w:i/>
          <w:iCs/>
        </w:rPr>
        <w:t xml:space="preserve">Councilor for Virginia Library Association, </w:t>
      </w:r>
      <w:r w:rsidR="00C4127F">
        <w:rPr>
          <w:i/>
          <w:iCs/>
        </w:rPr>
        <w:t>04/09/2020</w:t>
      </w:r>
      <w:bookmarkStart w:id="0" w:name="_GoBack"/>
      <w:bookmarkEnd w:id="0"/>
    </w:p>
    <w:p w14:paraId="00DFA42B" w14:textId="77777777" w:rsidR="00E175B5" w:rsidRPr="00E175B5" w:rsidRDefault="00E175B5" w:rsidP="00E175B5">
      <w:pPr>
        <w:spacing w:line="240" w:lineRule="auto"/>
        <w:ind w:left="720"/>
        <w:contextualSpacing/>
      </w:pPr>
    </w:p>
    <w:sectPr w:rsidR="00E175B5" w:rsidRPr="00E17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6F6F"/>
    <w:multiLevelType w:val="hybridMultilevel"/>
    <w:tmpl w:val="7C8460CA"/>
    <w:lvl w:ilvl="0" w:tplc="8AFC8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1BCA"/>
    <w:multiLevelType w:val="hybridMultilevel"/>
    <w:tmpl w:val="947E2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539F7"/>
    <w:multiLevelType w:val="hybridMultilevel"/>
    <w:tmpl w:val="16D2E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05DD4"/>
    <w:multiLevelType w:val="hybridMultilevel"/>
    <w:tmpl w:val="BB84411E"/>
    <w:lvl w:ilvl="0" w:tplc="1E3C3D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60BCE"/>
    <w:multiLevelType w:val="hybridMultilevel"/>
    <w:tmpl w:val="0A58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26DA0"/>
    <w:multiLevelType w:val="hybridMultilevel"/>
    <w:tmpl w:val="A7CEFADA"/>
    <w:lvl w:ilvl="0" w:tplc="678E1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40"/>
    <w:rsid w:val="00012DF7"/>
    <w:rsid w:val="000206D0"/>
    <w:rsid w:val="00022315"/>
    <w:rsid w:val="000723A6"/>
    <w:rsid w:val="000A4EC0"/>
    <w:rsid w:val="00193D7D"/>
    <w:rsid w:val="001A27B5"/>
    <w:rsid w:val="001C3312"/>
    <w:rsid w:val="001D38F7"/>
    <w:rsid w:val="001E11AB"/>
    <w:rsid w:val="00200E37"/>
    <w:rsid w:val="002110D5"/>
    <w:rsid w:val="00215C4C"/>
    <w:rsid w:val="002377E9"/>
    <w:rsid w:val="0024004D"/>
    <w:rsid w:val="00256745"/>
    <w:rsid w:val="002E3BA9"/>
    <w:rsid w:val="00366BEF"/>
    <w:rsid w:val="00516E73"/>
    <w:rsid w:val="00587A75"/>
    <w:rsid w:val="005B77A1"/>
    <w:rsid w:val="00643951"/>
    <w:rsid w:val="006613E2"/>
    <w:rsid w:val="00670B44"/>
    <w:rsid w:val="00670BF4"/>
    <w:rsid w:val="0068074D"/>
    <w:rsid w:val="006B51FA"/>
    <w:rsid w:val="007109C3"/>
    <w:rsid w:val="007811EE"/>
    <w:rsid w:val="00790592"/>
    <w:rsid w:val="007A1264"/>
    <w:rsid w:val="007E3794"/>
    <w:rsid w:val="0086030F"/>
    <w:rsid w:val="0086495A"/>
    <w:rsid w:val="008910C1"/>
    <w:rsid w:val="008D1189"/>
    <w:rsid w:val="008E3CF2"/>
    <w:rsid w:val="00985E40"/>
    <w:rsid w:val="009946FC"/>
    <w:rsid w:val="009B0616"/>
    <w:rsid w:val="00A636E6"/>
    <w:rsid w:val="00A908DD"/>
    <w:rsid w:val="00AC5B7C"/>
    <w:rsid w:val="00B03A5B"/>
    <w:rsid w:val="00B94807"/>
    <w:rsid w:val="00BE68A0"/>
    <w:rsid w:val="00BF38CB"/>
    <w:rsid w:val="00C15C3F"/>
    <w:rsid w:val="00C4127F"/>
    <w:rsid w:val="00DB6A38"/>
    <w:rsid w:val="00DD48C4"/>
    <w:rsid w:val="00E1535A"/>
    <w:rsid w:val="00E175B5"/>
    <w:rsid w:val="00E40827"/>
    <w:rsid w:val="00EA0CA1"/>
    <w:rsid w:val="00EC1BDE"/>
    <w:rsid w:val="00F91B4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5A9E4"/>
  <w15:chartTrackingRefBased/>
  <w15:docId w15:val="{F79E8D9C-EB82-472F-953E-487488A1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E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E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38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.org/aboutala/sites/ala.org.aboutala/files/content/Tribute%20Resolution%20Recognizing%20the%20Florida%20Library%20Associatio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mericanlibrariesmagazine.org/blogs/the-scoop/ala-responds-financial-shortfall/" TargetMode="External"/><Relationship Id="rId12" Type="http://schemas.openxmlformats.org/officeDocument/2006/relationships/hyperlink" Target="https://forwardtogether.ala.org/wp-content/uploads/2019/12/Forward-Together-Nov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a.org/aboutala/governance/council/council_actions" TargetMode="External"/><Relationship Id="rId11" Type="http://schemas.openxmlformats.org/officeDocument/2006/relationships/hyperlink" Target="http://www.ala.org/aboutala/sites/ala.org.aboutala/files/content/Resolution%20in%20Opposition%20to%20Charging%20Prisoners%20to%20Read.pdf" TargetMode="External"/><Relationship Id="rId5" Type="http://schemas.openxmlformats.org/officeDocument/2006/relationships/hyperlink" Target="http://www.ala.org/aboutala/annual-and-midwinter-2020" TargetMode="External"/><Relationship Id="rId10" Type="http://schemas.openxmlformats.org/officeDocument/2006/relationships/hyperlink" Target="http://www.ala.org/aboutala/sites/ala.org.aboutala/files/content/Resolution%20Ensuring%20Intellectual%20Freedom%20and%20the%20Right%20to%20Peacefully%20Assemble%20at%20ALA%20Conferences%20and%20Meeting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a.org/aboutala/sites/ala.org.aboutala/files/content/Tribute%20Resolution%20Honoring%20Dita%20Krau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Wittkower, Lucinda R.</dc:creator>
  <cp:keywords/>
  <dc:description/>
  <cp:lastModifiedBy>Wittkower, Lucinda R.</cp:lastModifiedBy>
  <cp:revision>58</cp:revision>
  <dcterms:created xsi:type="dcterms:W3CDTF">2020-02-14T21:04:00Z</dcterms:created>
  <dcterms:modified xsi:type="dcterms:W3CDTF">2020-03-26T19:03:00Z</dcterms:modified>
</cp:coreProperties>
</file>